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附件：新旧版标准主要差异及补充试验（检查项目）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 xml:space="preserve">GB/T 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20234.1</w:t>
      </w:r>
      <w:r>
        <w:rPr>
          <w:rFonts w:hint="eastAsia"/>
          <w:b/>
          <w:sz w:val="28"/>
          <w:szCs w:val="28"/>
        </w:rPr>
        <w:t>新旧版标准</w:t>
      </w:r>
      <w:r>
        <w:rPr>
          <w:rFonts w:hint="eastAsia"/>
          <w:b/>
          <w:sz w:val="28"/>
          <w:szCs w:val="28"/>
          <w:lang w:val="en-US" w:eastAsia="zh-CN"/>
        </w:rPr>
        <w:t>主要差异</w:t>
      </w:r>
      <w:r>
        <w:rPr>
          <w:rFonts w:hint="eastAsia"/>
          <w:b/>
          <w:sz w:val="28"/>
          <w:szCs w:val="28"/>
        </w:rPr>
        <w:t>及补充试验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检查项目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4"/>
        <w:tblW w:w="14601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06"/>
        <w:gridCol w:w="1705"/>
        <w:gridCol w:w="3649"/>
        <w:gridCol w:w="4262"/>
        <w:gridCol w:w="2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章节名称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差异项目条款号</w:t>
            </w:r>
          </w:p>
        </w:tc>
        <w:tc>
          <w:tcPr>
            <w:tcW w:w="3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内容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-202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内容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Cs w:val="21"/>
              </w:rPr>
              <w:t>补充试验/核查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范围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本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部分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规定了电动汽车传导充电用连接装置的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定义、要求、试验方法和检验规则。</w:t>
            </w:r>
          </w:p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本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部分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适用于电动汽车传导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用的连接装置：交流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额定电压不超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690 V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频率为50 Hz、额定电流不超过250 A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直流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额定电压不超过1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00 V、额定电流不超过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00 A。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本文件规定了电动汽车传导充电用连接装置的电压与电流额定值、外观、结构、环境适应性、电气性能、机械性能等技术要求，描述了电动汽车传导充电用连接装置的试验条件、试验方法、检验项目等检验要求。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本文件适用于电动汽车传导充电用频率为50 Hz、额定电压不超过AC690 V、额定电流不超过250 A的交流充电连接装置，以及额定电压不超过DC1500 V、额定电流(持续最大工作电流)不超过1000 A的直流充电连接装置。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额定值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15的第5章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额定电压优选值增加1500VDC；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直流额定电流或持续最大工作电流优选值增加：10A、16A、25A、32A、50A、300A、500A、600A、800A、1000A；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低压辅助电源变更为DC 10A。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外观要求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6.2.1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15的第6章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增加防护等级信息；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车辆插座上应有额定电流和持续最大工作电流；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带有热管理系统的车辆插头上应标有持续最大工作电流，可不标额定电流。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环境条件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6.2.2（7.3）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新增温度冲击、高低温耐受、交变湿热试验。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接地导线和中线的规格和颜色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6.2.3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接地措施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6.2.4（7.5）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15的第6.6（7.6）条款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试验要求发生变化。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绝缘电阻和电气强度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6.2.5（7.6）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15的第6.10（7.10）条款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绝缘电阻的测试电压增加为DC1000V；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绝缘电阻不得小于100M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Ω；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电气强度试验电压发生变化。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热管理系统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6.2.7（7.8）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液体介质冷却装置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6.2.8（7.9）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温度监测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6.2.9（7.10）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机械强度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6.2.10（7.11）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15的第6.15（7.15）条款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低温试验温度由-25℃变为-30℃；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跌落试验高度由75cm变为1m；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增加绝缘帽拉力试验、自由跌落试验、机械负荷试验。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限制短路电流耐受试验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6.2.11（7.12）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15的第6.20（7.20）条款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直流接口无需试验，只需核对DC±导线截面积。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车辆碾压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6.2.12（7.13）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15的第6.21（7.21）条款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新增11000N碾压试验。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一般要求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6.3.1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15的第6.1，6.2条款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新增部分要求。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结构要求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6.3.2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型式与尺寸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6.3.3（7.14）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直流充电接口应符合GB/T 20234.3-2015。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直流充电接口应符合GB/T 20234.3-2023。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锁止装置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6.3.4（7.15）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15的第6.3（7.3）条款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增加机械锁止装置和电子锁止装置的相关要求。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控制电路电器和开关元件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6.3.5（7.16）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插拔力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6.3.6（7.17）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15的第6.4（7.4）条款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试验方法发生变化。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端子和端头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6.3.8（7.19）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15的第6.7（7.7）条款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1.充电接口的端子和端头应满足GB/T 11918.1-2014第11.2、11.3、11.5章的要求；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2.充电接口的端子与导线的连接电阻、以及与触头的接触电阻之和在按照7.19试验前后不应大于表1的规定值。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防护等级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6.3.10（7.21）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15的第6.9（7.9）条款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增加：供电插头和车辆插头中容纳端子或端头的腔体的防护等级不得低压IPX6。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分断能力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6.3.11（7.22）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15的第6.11（7.11）条款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1.额定电流63A试验次数为3次；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2.直流充电接口取消该条试验。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额定电流63A的交流充电接口需要补充试验。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正常操作</w:t>
            </w:r>
          </w:p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（使用寿命）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6.3.12（7.23）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15的第6.12（7.12）条款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试验方法发生变化。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表面温度和温升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6.2.13，6.3.13（7.24）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 xml:space="preserve">GB/T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20234.1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-20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15的第6.13（7.13）条款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1.试验方法发生变化；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2.增加充电电缆允许的最高温度可放宽至70℃，并在充电电缆的醒目位置上标有GB4943.1的高温警告标识。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耐振动和机械冲击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6.3.18（7.29）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补充试验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偏移操作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6.3.19（7.30）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触头耐久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6.3.20（7.31）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补充试验(适用时)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充电电缆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6.4（7.32）</w:t>
            </w:r>
          </w:p>
        </w:tc>
        <w:tc>
          <w:tcPr>
            <w:tcW w:w="3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新增试验要求。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核查/补充试验(适用时)</w:t>
            </w:r>
          </w:p>
        </w:tc>
      </w:tr>
    </w:tbl>
    <w:p>
      <w:pPr>
        <w:spacing w:before="156" w:beforeLines="50" w:line="360" w:lineRule="auto"/>
        <w:jc w:val="left"/>
        <w:rPr>
          <w:b/>
          <w:sz w:val="28"/>
          <w:szCs w:val="28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CF21F"/>
    <w:multiLevelType w:val="singleLevel"/>
    <w:tmpl w:val="80ACF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8790EA1"/>
    <w:multiLevelType w:val="singleLevel"/>
    <w:tmpl w:val="98790E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E7F955"/>
    <w:multiLevelType w:val="singleLevel"/>
    <w:tmpl w:val="CFE7F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BADAD0"/>
    <w:multiLevelType w:val="singleLevel"/>
    <w:tmpl w:val="79BAD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YjAxNmQ3MTBjMDg3NDQ4OGMyMDNjNGEzOTM5OTQifQ=="/>
  </w:docVars>
  <w:rsids>
    <w:rsidRoot w:val="0065616D"/>
    <w:rsid w:val="00016069"/>
    <w:rsid w:val="00043B65"/>
    <w:rsid w:val="00077152"/>
    <w:rsid w:val="000C7C13"/>
    <w:rsid w:val="000E2AEB"/>
    <w:rsid w:val="000F7FA6"/>
    <w:rsid w:val="001C0B2F"/>
    <w:rsid w:val="002005BC"/>
    <w:rsid w:val="00232AA6"/>
    <w:rsid w:val="002727F0"/>
    <w:rsid w:val="003754C2"/>
    <w:rsid w:val="00445440"/>
    <w:rsid w:val="00480AAD"/>
    <w:rsid w:val="004A7CC3"/>
    <w:rsid w:val="00525862"/>
    <w:rsid w:val="0054561D"/>
    <w:rsid w:val="0065616D"/>
    <w:rsid w:val="007D2A70"/>
    <w:rsid w:val="008660FF"/>
    <w:rsid w:val="008E44FF"/>
    <w:rsid w:val="0093554B"/>
    <w:rsid w:val="00AC1716"/>
    <w:rsid w:val="00B452F0"/>
    <w:rsid w:val="00B94500"/>
    <w:rsid w:val="00C3546A"/>
    <w:rsid w:val="00C8462D"/>
    <w:rsid w:val="00D40FA4"/>
    <w:rsid w:val="00D65DCD"/>
    <w:rsid w:val="00E21E5A"/>
    <w:rsid w:val="00ED7ACE"/>
    <w:rsid w:val="09B57910"/>
    <w:rsid w:val="0B305F09"/>
    <w:rsid w:val="0C2B4635"/>
    <w:rsid w:val="0D325240"/>
    <w:rsid w:val="203D384A"/>
    <w:rsid w:val="288E1FBF"/>
    <w:rsid w:val="2D8C1C25"/>
    <w:rsid w:val="31AA1611"/>
    <w:rsid w:val="3AF04D32"/>
    <w:rsid w:val="45E701C3"/>
    <w:rsid w:val="49E91B8F"/>
    <w:rsid w:val="4DCA1137"/>
    <w:rsid w:val="4DD7367D"/>
    <w:rsid w:val="4E6020EC"/>
    <w:rsid w:val="57DA0FA8"/>
    <w:rsid w:val="58E72AE7"/>
    <w:rsid w:val="5D602623"/>
    <w:rsid w:val="61E92239"/>
    <w:rsid w:val="636E4EBE"/>
    <w:rsid w:val="73D37E23"/>
    <w:rsid w:val="7AF86215"/>
    <w:rsid w:val="7CA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CQC</Company>
  <Pages>11</Pages>
  <Words>604</Words>
  <Characters>3448</Characters>
  <Lines>28</Lines>
  <Paragraphs>8</Paragraphs>
  <TotalTime>0</TotalTime>
  <ScaleCrop>false</ScaleCrop>
  <LinksUpToDate>false</LinksUpToDate>
  <CharactersWithSpaces>4044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2022-10-12T01:52:00Z</dcterms:created>
  <dc:creator>WULAN</dc:creator>
  <cp:lastModifiedBy>刘水强</cp:lastModifiedBy>
  <cp:lastPrinted>2022-10-24T11:22:00Z</cp:lastPrinted>
  <dcterms:modified xsi:type="dcterms:W3CDTF">2024-04-21T13:53:58Z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16E19703B3BD4C99B9B8FC19673DE0C1_13</vt:lpwstr>
  </property>
</Properties>
</file>