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2685D7">
      <w:pPr>
        <w:rPr>
          <w:b/>
          <w:sz w:val="28"/>
          <w:szCs w:val="28"/>
          <w:highlight w:val="none"/>
        </w:rPr>
      </w:pPr>
      <w:bookmarkStart w:id="15" w:name="_GoBack"/>
      <w:r>
        <w:rPr>
          <w:rFonts w:hint="eastAsia"/>
          <w:b/>
          <w:sz w:val="28"/>
          <w:szCs w:val="28"/>
          <w:highlight w:val="none"/>
        </w:rPr>
        <w:t>附件1：</w:t>
      </w:r>
    </w:p>
    <w:p w14:paraId="53A94EDA">
      <w:pPr>
        <w:spacing w:line="360" w:lineRule="auto"/>
        <w:jc w:val="center"/>
        <w:rPr>
          <w:b/>
          <w:bCs/>
          <w:sz w:val="32"/>
          <w:szCs w:val="32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"http://www.cqc.com.cn/chinese/rootfiles/2016/03/08/1457399814438792-1457399814642628.doc" \t "CMSFILEINCONTENT" </w:instrText>
      </w:r>
      <w:r>
        <w:rPr>
          <w:highlight w:val="none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</w:rPr>
        <w:t>新旧版标准主要差异</w:t>
      </w:r>
      <w:r>
        <w:rPr>
          <w:rFonts w:hint="eastAsia"/>
          <w:b/>
          <w:bCs/>
          <w:sz w:val="32"/>
          <w:szCs w:val="32"/>
          <w:highlight w:val="none"/>
        </w:rPr>
        <w:fldChar w:fldCharType="end"/>
      </w:r>
      <w:r>
        <w:rPr>
          <w:rFonts w:hint="eastAsia"/>
          <w:b/>
          <w:bCs/>
          <w:sz w:val="32"/>
          <w:szCs w:val="32"/>
          <w:highlight w:val="none"/>
        </w:rPr>
        <w:t>及试验要求</w:t>
      </w:r>
    </w:p>
    <w:p w14:paraId="73E425F0">
      <w:pPr>
        <w:spacing w:line="480" w:lineRule="exact"/>
        <w:rPr>
          <w:rFonts w:ascii="仿宋_GB2312" w:hAnsi="仿宋_GB2312" w:eastAsia="仿宋_GB2312" w:cs="仿宋_GB2312"/>
          <w:b/>
          <w:sz w:val="28"/>
          <w:szCs w:val="28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一、GB/T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sz w:val="24"/>
          <w:szCs w:val="24"/>
          <w:highlight w:val="none"/>
        </w:rPr>
        <w:t>4588</w:t>
      </w:r>
      <w:r>
        <w:rPr>
          <w:rFonts w:hint="eastAsia"/>
          <w:b/>
          <w:sz w:val="24"/>
          <w:szCs w:val="24"/>
          <w:highlight w:val="none"/>
        </w:rPr>
        <w:t>-20</w:t>
      </w:r>
      <w:r>
        <w:rPr>
          <w:b/>
          <w:sz w:val="24"/>
          <w:szCs w:val="24"/>
          <w:highlight w:val="none"/>
        </w:rPr>
        <w:t>25</w:t>
      </w:r>
      <w:r>
        <w:rPr>
          <w:rFonts w:hint="eastAsia"/>
          <w:b/>
          <w:sz w:val="24"/>
          <w:szCs w:val="24"/>
          <w:highlight w:val="none"/>
        </w:rPr>
        <w:t>与</w:t>
      </w:r>
      <w:bookmarkStart w:id="0" w:name="OLE_LINK2"/>
      <w:bookmarkStart w:id="1" w:name="OLE_LINK1"/>
      <w:r>
        <w:rPr>
          <w:rFonts w:hint="eastAsia"/>
          <w:b/>
          <w:sz w:val="24"/>
          <w:szCs w:val="24"/>
          <w:highlight w:val="none"/>
        </w:rPr>
        <w:t>GB/T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  <w:highlight w:val="none"/>
        </w:rPr>
        <w:t>4588.1-1996</w:t>
      </w:r>
      <w:bookmarkEnd w:id="0"/>
      <w:bookmarkEnd w:id="1"/>
      <w:r>
        <w:rPr>
          <w:rFonts w:hint="eastAsia"/>
          <w:b/>
          <w:sz w:val="24"/>
          <w:szCs w:val="24"/>
          <w:highlight w:val="none"/>
        </w:rPr>
        <w:t>、GB/T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  <w:highlight w:val="none"/>
        </w:rPr>
        <w:t>4588.2-1996的主要差异</w:t>
      </w:r>
    </w:p>
    <w:tbl>
      <w:tblPr>
        <w:tblStyle w:val="5"/>
        <w:tblpPr w:leftFromText="180" w:rightFromText="180" w:vertAnchor="text" w:horzAnchor="page" w:tblpXSpec="center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5670"/>
        <w:gridCol w:w="1134"/>
        <w:gridCol w:w="5953"/>
      </w:tblGrid>
      <w:tr w14:paraId="245F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59" w:type="dxa"/>
            <w:shd w:val="clear" w:color="auto" w:fill="E6E6E6"/>
            <w:vAlign w:val="center"/>
          </w:tcPr>
          <w:p w14:paraId="24EEAA81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旧版标准章节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8044FD1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名称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020DD463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旧版标准要求内容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69F55119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新版标准章节</w:t>
            </w:r>
          </w:p>
        </w:tc>
        <w:tc>
          <w:tcPr>
            <w:tcW w:w="5953" w:type="dxa"/>
            <w:shd w:val="clear" w:color="auto" w:fill="E6E6E6"/>
            <w:vAlign w:val="center"/>
          </w:tcPr>
          <w:p w14:paraId="4C927402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新版标准要求内容</w:t>
            </w:r>
          </w:p>
        </w:tc>
      </w:tr>
      <w:tr w14:paraId="2E91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9" w:type="dxa"/>
            <w:vAlign w:val="center"/>
          </w:tcPr>
          <w:p w14:paraId="654D1667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无</w:t>
            </w:r>
          </w:p>
        </w:tc>
        <w:tc>
          <w:tcPr>
            <w:tcW w:w="1276" w:type="dxa"/>
            <w:vAlign w:val="center"/>
          </w:tcPr>
          <w:p w14:paraId="41A1D76B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修改标准</w:t>
            </w:r>
          </w:p>
          <w:p w14:paraId="12623C6D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名称</w:t>
            </w:r>
          </w:p>
        </w:tc>
        <w:tc>
          <w:tcPr>
            <w:tcW w:w="5670" w:type="dxa"/>
            <w:vAlign w:val="center"/>
          </w:tcPr>
          <w:p w14:paraId="4F082D9A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无金属化孔单双面印制板分规范、有金属化孔单双面印制板分规范</w:t>
            </w:r>
          </w:p>
        </w:tc>
        <w:tc>
          <w:tcPr>
            <w:tcW w:w="1134" w:type="dxa"/>
            <w:vAlign w:val="center"/>
          </w:tcPr>
          <w:p w14:paraId="1CB3D96F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无</w:t>
            </w:r>
          </w:p>
        </w:tc>
        <w:tc>
          <w:tcPr>
            <w:tcW w:w="5953" w:type="dxa"/>
            <w:vAlign w:val="center"/>
          </w:tcPr>
          <w:p w14:paraId="71069E05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单、双面刚性印制板分规范</w:t>
            </w:r>
          </w:p>
        </w:tc>
      </w:tr>
      <w:tr w14:paraId="7CC4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59" w:type="dxa"/>
            <w:vAlign w:val="center"/>
          </w:tcPr>
          <w:p w14:paraId="0FA9DFFB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无</w:t>
            </w:r>
          </w:p>
        </w:tc>
        <w:tc>
          <w:tcPr>
            <w:tcW w:w="1276" w:type="dxa"/>
            <w:vAlign w:val="center"/>
          </w:tcPr>
          <w:p w14:paraId="1B912503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增加</w:t>
            </w:r>
          </w:p>
          <w:p w14:paraId="145D9CDF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应用等级</w:t>
            </w:r>
          </w:p>
        </w:tc>
        <w:tc>
          <w:tcPr>
            <w:tcW w:w="5670" w:type="dxa"/>
            <w:vAlign w:val="center"/>
          </w:tcPr>
          <w:p w14:paraId="42EB8B01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无应用等级要求 </w:t>
            </w:r>
          </w:p>
        </w:tc>
        <w:tc>
          <w:tcPr>
            <w:tcW w:w="1134" w:type="dxa"/>
            <w:vAlign w:val="center"/>
          </w:tcPr>
          <w:p w14:paraId="1F05F271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4</w:t>
            </w:r>
          </w:p>
        </w:tc>
        <w:tc>
          <w:tcPr>
            <w:tcW w:w="5953" w:type="dxa"/>
            <w:vAlign w:val="center"/>
          </w:tcPr>
          <w:p w14:paraId="320527F2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按使用场景分为：1级（一般电子产品）、2级（耐用电子产品）、3级（高可靠性电子产品）</w:t>
            </w:r>
          </w:p>
        </w:tc>
      </w:tr>
      <w:tr w14:paraId="44CD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59" w:type="dxa"/>
            <w:vAlign w:val="center"/>
          </w:tcPr>
          <w:p w14:paraId="41D57515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无</w:t>
            </w:r>
          </w:p>
        </w:tc>
        <w:tc>
          <w:tcPr>
            <w:tcW w:w="1276" w:type="dxa"/>
            <w:vAlign w:val="center"/>
          </w:tcPr>
          <w:p w14:paraId="45A8895B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增加材料</w:t>
            </w:r>
          </w:p>
          <w:p w14:paraId="37B303D3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要求</w:t>
            </w:r>
          </w:p>
        </w:tc>
        <w:tc>
          <w:tcPr>
            <w:tcW w:w="5670" w:type="dxa"/>
            <w:vAlign w:val="center"/>
          </w:tcPr>
          <w:p w14:paraId="3668C53A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无要求 </w:t>
            </w:r>
          </w:p>
        </w:tc>
        <w:tc>
          <w:tcPr>
            <w:tcW w:w="1134" w:type="dxa"/>
            <w:vAlign w:val="center"/>
          </w:tcPr>
          <w:p w14:paraId="5A6BD61F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5.3</w:t>
            </w:r>
          </w:p>
        </w:tc>
        <w:tc>
          <w:tcPr>
            <w:tcW w:w="5953" w:type="dxa"/>
            <w:vAlign w:val="center"/>
          </w:tcPr>
          <w:p w14:paraId="383C72B6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要求印制板所使用的材料应符合GB/T 4725等材料规范和采购文件的要求</w:t>
            </w:r>
          </w:p>
        </w:tc>
      </w:tr>
      <w:tr w14:paraId="319D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59" w:type="dxa"/>
            <w:vAlign w:val="center"/>
          </w:tcPr>
          <w:p w14:paraId="31915920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无</w:t>
            </w:r>
          </w:p>
        </w:tc>
        <w:tc>
          <w:tcPr>
            <w:tcW w:w="1276" w:type="dxa"/>
            <w:vAlign w:val="center"/>
          </w:tcPr>
          <w:p w14:paraId="389A6DEE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增加设计</w:t>
            </w:r>
          </w:p>
          <w:p w14:paraId="4454A7BB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要求</w:t>
            </w:r>
          </w:p>
        </w:tc>
        <w:tc>
          <w:tcPr>
            <w:tcW w:w="5670" w:type="dxa"/>
            <w:vAlign w:val="center"/>
          </w:tcPr>
          <w:p w14:paraId="2ECFDE68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无要求</w:t>
            </w:r>
          </w:p>
        </w:tc>
        <w:tc>
          <w:tcPr>
            <w:tcW w:w="1134" w:type="dxa"/>
            <w:vAlign w:val="center"/>
          </w:tcPr>
          <w:p w14:paraId="35A34B44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5.4</w:t>
            </w:r>
          </w:p>
        </w:tc>
        <w:tc>
          <w:tcPr>
            <w:tcW w:w="5953" w:type="dxa"/>
            <w:vAlign w:val="center"/>
          </w:tcPr>
          <w:p w14:paraId="49A60C7E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要求印制板应符合GB/T 4588.3等相关设计规范的要求</w:t>
            </w:r>
          </w:p>
        </w:tc>
      </w:tr>
      <w:tr w14:paraId="16BB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9" w:type="dxa"/>
            <w:vMerge w:val="restart"/>
            <w:vAlign w:val="center"/>
          </w:tcPr>
          <w:p w14:paraId="2934FA40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表I</w:t>
            </w:r>
          </w:p>
        </w:tc>
        <w:tc>
          <w:tcPr>
            <w:tcW w:w="1276" w:type="dxa"/>
            <w:vAlign w:val="center"/>
          </w:tcPr>
          <w:p w14:paraId="5A229230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目检</w:t>
            </w:r>
          </w:p>
        </w:tc>
        <w:tc>
          <w:tcPr>
            <w:tcW w:w="5670" w:type="dxa"/>
            <w:vAlign w:val="center"/>
          </w:tcPr>
          <w:p w14:paraId="5AED8D72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对一致性、识别符号、外观和加工质量、金属化孔、导线上的缺陷、导线之间的残粒等外观要求进行了描述</w:t>
            </w:r>
          </w:p>
        </w:tc>
        <w:tc>
          <w:tcPr>
            <w:tcW w:w="1134" w:type="dxa"/>
            <w:vAlign w:val="center"/>
          </w:tcPr>
          <w:p w14:paraId="3C226959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5.5</w:t>
            </w:r>
          </w:p>
        </w:tc>
        <w:tc>
          <w:tcPr>
            <w:tcW w:w="5953" w:type="dxa"/>
            <w:vAlign w:val="center"/>
          </w:tcPr>
          <w:p w14:paraId="1E803A74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对</w:t>
            </w:r>
            <w:bookmarkStart w:id="2" w:name="OLE_LINK11"/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导线外观、板的外观、孔的外观的要求进行了说明，并规定了检测的方法</w:t>
            </w:r>
            <w:bookmarkEnd w:id="2"/>
          </w:p>
        </w:tc>
      </w:tr>
      <w:tr w14:paraId="1FAE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9" w:type="dxa"/>
            <w:vMerge w:val="continue"/>
            <w:vAlign w:val="center"/>
          </w:tcPr>
          <w:p w14:paraId="4B0EEF98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AC64BCC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尺寸检验</w:t>
            </w:r>
          </w:p>
        </w:tc>
        <w:tc>
          <w:tcPr>
            <w:tcW w:w="5670" w:type="dxa"/>
            <w:vAlign w:val="center"/>
          </w:tcPr>
          <w:p w14:paraId="20702740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对板的尺寸、印制插头部位厚度、孔、槽、缺口、导线宽度、导线间距、孔与连接盘不同轴度、孔中心位置偏差要求进行了定义。</w:t>
            </w:r>
          </w:p>
        </w:tc>
        <w:tc>
          <w:tcPr>
            <w:tcW w:w="1134" w:type="dxa"/>
            <w:vAlign w:val="center"/>
          </w:tcPr>
          <w:p w14:paraId="5896CC0C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5.6</w:t>
            </w:r>
          </w:p>
        </w:tc>
        <w:tc>
          <w:tcPr>
            <w:tcW w:w="5953" w:type="dxa"/>
            <w:vAlign w:val="center"/>
          </w:tcPr>
          <w:p w14:paraId="1E2ACCFB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对外形尺寸、板厚、孔径公差、槽、槽口尺寸、导体图形、印制插头、连接盘等尺寸要求进行了说明</w:t>
            </w:r>
          </w:p>
        </w:tc>
      </w:tr>
      <w:tr w14:paraId="5E2B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9" w:type="dxa"/>
            <w:vMerge w:val="continue"/>
            <w:vAlign w:val="center"/>
          </w:tcPr>
          <w:p w14:paraId="7CDFA49E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8A1AFA7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互联电阻</w:t>
            </w:r>
          </w:p>
        </w:tc>
        <w:tc>
          <w:tcPr>
            <w:tcW w:w="5670" w:type="dxa"/>
            <w:vAlign w:val="center"/>
          </w:tcPr>
          <w:p w14:paraId="4D96FAE7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电阻应符合有关规范的要求（仅适用于GB/T 4588.2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>）</w:t>
            </w:r>
          </w:p>
        </w:tc>
        <w:tc>
          <w:tcPr>
            <w:tcW w:w="1134" w:type="dxa"/>
            <w:vAlign w:val="center"/>
          </w:tcPr>
          <w:p w14:paraId="4436D04C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5.7.1</w:t>
            </w:r>
          </w:p>
        </w:tc>
        <w:tc>
          <w:tcPr>
            <w:tcW w:w="5953" w:type="dxa"/>
            <w:vAlign w:val="center"/>
          </w:tcPr>
          <w:p w14:paraId="3420A913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测量导线电阻，阻值要求供需双方确定</w:t>
            </w:r>
          </w:p>
        </w:tc>
      </w:tr>
      <w:tr w14:paraId="728C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Merge w:val="continue"/>
            <w:vAlign w:val="center"/>
          </w:tcPr>
          <w:p w14:paraId="2FB6F48F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6F0F50A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绝缘电阻</w:t>
            </w:r>
          </w:p>
        </w:tc>
        <w:tc>
          <w:tcPr>
            <w:tcW w:w="5670" w:type="dxa"/>
            <w:vAlign w:val="center"/>
          </w:tcPr>
          <w:p w14:paraId="04D498B1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bookmarkStart w:id="3" w:name="OLE_LINK8"/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进行96小时稳态湿热处理后测量绝缘电阻</w:t>
            </w:r>
            <w:bookmarkEnd w:id="3"/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，绝缘电阻值符合相关能力详细规范要求</w:t>
            </w:r>
          </w:p>
        </w:tc>
        <w:tc>
          <w:tcPr>
            <w:tcW w:w="1134" w:type="dxa"/>
            <w:vAlign w:val="center"/>
          </w:tcPr>
          <w:p w14:paraId="1CAA422F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5.7.2，</w:t>
            </w:r>
          </w:p>
          <w:p w14:paraId="00C36325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5.10.2</w:t>
            </w:r>
          </w:p>
        </w:tc>
        <w:tc>
          <w:tcPr>
            <w:tcW w:w="5953" w:type="dxa"/>
            <w:vAlign w:val="center"/>
          </w:tcPr>
          <w:p w14:paraId="1E31E107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交收态:不小于10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vertAlign w:val="superscript"/>
              </w:rPr>
              <w:t>8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欧姆，湿热处理后1，2级产品不小于10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vertAlign w:val="superscript"/>
              </w:rPr>
              <w:t>8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欧姆，3级产品不小于5×10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vertAlign w:val="superscript"/>
              </w:rPr>
              <w:t>8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欧姆（试验过程施加偏压：1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>00V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）； </w:t>
            </w:r>
          </w:p>
          <w:p w14:paraId="79DB913E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2级产品需进行168小时湿热处理，3级产品需进行160小时的交变湿热（试验过程施加偏压：1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>00V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）</w:t>
            </w:r>
          </w:p>
        </w:tc>
      </w:tr>
      <w:tr w14:paraId="638D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9" w:type="dxa"/>
            <w:vMerge w:val="continue"/>
            <w:vAlign w:val="center"/>
          </w:tcPr>
          <w:p w14:paraId="77E63FBB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B184420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剥离强度</w:t>
            </w:r>
          </w:p>
        </w:tc>
        <w:tc>
          <w:tcPr>
            <w:tcW w:w="5670" w:type="dxa"/>
            <w:vAlign w:val="center"/>
          </w:tcPr>
          <w:p w14:paraId="666DA191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在常温下测量剥离强度</w:t>
            </w:r>
          </w:p>
        </w:tc>
        <w:tc>
          <w:tcPr>
            <w:tcW w:w="1134" w:type="dxa"/>
            <w:vAlign w:val="center"/>
          </w:tcPr>
          <w:p w14:paraId="5F0DD92A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5.8.1</w:t>
            </w:r>
          </w:p>
        </w:tc>
        <w:tc>
          <w:tcPr>
            <w:tcW w:w="5953" w:type="dxa"/>
            <w:vAlign w:val="center"/>
          </w:tcPr>
          <w:p w14:paraId="39254172">
            <w:pPr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在标准大气条件下进行剥离强度，对于18</w:t>
            </w:r>
            <w:bookmarkStart w:id="4" w:name="OLE_LINK5"/>
            <w:bookmarkStart w:id="5" w:name="OLE_LINK12"/>
            <w:r>
              <w:rPr>
                <w:rFonts w:hint="eastAsia" w:ascii="仿宋" w:hAnsi="仿宋" w:eastAsia="仿宋" w:cs="仿宋"/>
                <w:highlight w:val="none"/>
              </w:rPr>
              <w:t>μm</w:t>
            </w:r>
            <w:bookmarkEnd w:id="4"/>
            <w:bookmarkEnd w:id="5"/>
            <w:r>
              <w:rPr>
                <w:rFonts w:hint="eastAsia" w:ascii="仿宋" w:hAnsi="仿宋" w:eastAsia="仿宋" w:cs="仿宋"/>
                <w:highlight w:val="none"/>
              </w:rPr>
              <w:t>铜箔，导线剥离强度应不小于1.0N/mm</w:t>
            </w:r>
          </w:p>
        </w:tc>
      </w:tr>
      <w:tr w14:paraId="181C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9" w:type="dxa"/>
            <w:vMerge w:val="continue"/>
            <w:vAlign w:val="center"/>
          </w:tcPr>
          <w:p w14:paraId="33F1F095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359F3EC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拉脱强度</w:t>
            </w:r>
          </w:p>
        </w:tc>
        <w:tc>
          <w:tcPr>
            <w:tcW w:w="5670" w:type="dxa"/>
            <w:vAlign w:val="center"/>
          </w:tcPr>
          <w:p w14:paraId="5129155D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在焊接操作后</w:t>
            </w:r>
          </w:p>
        </w:tc>
        <w:tc>
          <w:tcPr>
            <w:tcW w:w="1134" w:type="dxa"/>
            <w:vAlign w:val="center"/>
          </w:tcPr>
          <w:p w14:paraId="697885D5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5.8.2</w:t>
            </w:r>
          </w:p>
        </w:tc>
        <w:tc>
          <w:tcPr>
            <w:tcW w:w="5953" w:type="dxa"/>
            <w:vAlign w:val="center"/>
          </w:tcPr>
          <w:p w14:paraId="02C9A868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经过三次模拟返工后拉脱强度不小于50N/mm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（标准原文拉脱强度不小于50N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>/mm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，实际测试中这个要求是不可能达到的，因此建议按旧版的除酚醛材料拉脱力为40N外其余材料为50N更为合理）</w:t>
            </w:r>
          </w:p>
        </w:tc>
      </w:tr>
      <w:tr w14:paraId="5704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59" w:type="dxa"/>
            <w:vMerge w:val="continue"/>
            <w:vAlign w:val="center"/>
          </w:tcPr>
          <w:p w14:paraId="25E60EE3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4B33CCF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翘曲度</w:t>
            </w:r>
          </w:p>
        </w:tc>
        <w:tc>
          <w:tcPr>
            <w:tcW w:w="5670" w:type="dxa"/>
            <w:vAlign w:val="center"/>
          </w:tcPr>
          <w:p w14:paraId="0C79C482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曲率半径符合能力详细规范要求</w:t>
            </w:r>
          </w:p>
        </w:tc>
        <w:tc>
          <w:tcPr>
            <w:tcW w:w="1134" w:type="dxa"/>
            <w:vAlign w:val="center"/>
          </w:tcPr>
          <w:p w14:paraId="5BEFF1D9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5.8.5</w:t>
            </w:r>
          </w:p>
        </w:tc>
        <w:tc>
          <w:tcPr>
            <w:tcW w:w="5953" w:type="dxa"/>
          </w:tcPr>
          <w:p w14:paraId="0E002AA1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按GB/T 4677-2002 7.3 12b方法进行检测，判定要求按供需双方商定</w:t>
            </w:r>
          </w:p>
        </w:tc>
      </w:tr>
      <w:tr w14:paraId="0AA7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59" w:type="dxa"/>
            <w:vMerge w:val="restart"/>
            <w:vAlign w:val="center"/>
          </w:tcPr>
          <w:p w14:paraId="7467141B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表I</w:t>
            </w:r>
          </w:p>
        </w:tc>
        <w:tc>
          <w:tcPr>
            <w:tcW w:w="1276" w:type="dxa"/>
            <w:vAlign w:val="center"/>
          </w:tcPr>
          <w:p w14:paraId="11D0DBE4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镀层附着力</w:t>
            </w:r>
          </w:p>
        </w:tc>
        <w:tc>
          <w:tcPr>
            <w:tcW w:w="5670" w:type="dxa"/>
            <w:vAlign w:val="center"/>
          </w:tcPr>
          <w:p w14:paraId="363E49DC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胶带法（仅针对镀层），应无鼓泡或脱落痕迹</w:t>
            </w:r>
          </w:p>
        </w:tc>
        <w:tc>
          <w:tcPr>
            <w:tcW w:w="1134" w:type="dxa"/>
            <w:vAlign w:val="center"/>
          </w:tcPr>
          <w:p w14:paraId="06810B54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5.8.4</w:t>
            </w:r>
          </w:p>
        </w:tc>
        <w:tc>
          <w:tcPr>
            <w:tcW w:w="5953" w:type="dxa"/>
            <w:vAlign w:val="center"/>
          </w:tcPr>
          <w:p w14:paraId="1F347375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胶带法（针对阻焊层，文字油墨及镀层），应无脱落现象</w:t>
            </w:r>
          </w:p>
        </w:tc>
      </w:tr>
      <w:tr w14:paraId="5B02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59" w:type="dxa"/>
            <w:vMerge w:val="continue"/>
            <w:vAlign w:val="center"/>
          </w:tcPr>
          <w:p w14:paraId="4FC49958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F87C5A2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镀层厚度</w:t>
            </w:r>
          </w:p>
          <w:p w14:paraId="736A6D19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（印制</w:t>
            </w:r>
          </w:p>
          <w:p w14:paraId="6673C827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接触片）</w:t>
            </w:r>
          </w:p>
        </w:tc>
        <w:tc>
          <w:tcPr>
            <w:tcW w:w="5670" w:type="dxa"/>
            <w:vAlign w:val="center"/>
          </w:tcPr>
          <w:p w14:paraId="0C77CBFF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厚度符合相关规范要求</w:t>
            </w:r>
          </w:p>
        </w:tc>
        <w:tc>
          <w:tcPr>
            <w:tcW w:w="1134" w:type="dxa"/>
            <w:vAlign w:val="center"/>
          </w:tcPr>
          <w:p w14:paraId="6EEE1B35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/</w:t>
            </w:r>
          </w:p>
        </w:tc>
        <w:tc>
          <w:tcPr>
            <w:tcW w:w="5953" w:type="dxa"/>
            <w:vAlign w:val="center"/>
          </w:tcPr>
          <w:p w14:paraId="3F2F1485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无要求</w:t>
            </w:r>
          </w:p>
        </w:tc>
      </w:tr>
      <w:tr w14:paraId="7786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59" w:type="dxa"/>
            <w:vMerge w:val="continue"/>
            <w:vAlign w:val="center"/>
          </w:tcPr>
          <w:p w14:paraId="0D4A03BF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BA72FAB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可焊性</w:t>
            </w:r>
          </w:p>
          <w:p w14:paraId="16ECA9E9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（验收态）</w:t>
            </w:r>
          </w:p>
        </w:tc>
        <w:tc>
          <w:tcPr>
            <w:tcW w:w="5670" w:type="dxa"/>
            <w:vAlign w:val="center"/>
          </w:tcPr>
          <w:p w14:paraId="74C1EF5D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bookmarkStart w:id="6" w:name="OLE_LINK4"/>
            <w:bookmarkStart w:id="7" w:name="OLE_LINK3"/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235℃，</w:t>
            </w:r>
            <w:bookmarkEnd w:id="6"/>
            <w:bookmarkEnd w:id="7"/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可焊：2s内润湿，半可焊：5~6s后不应有半润湿现象</w:t>
            </w:r>
          </w:p>
        </w:tc>
        <w:tc>
          <w:tcPr>
            <w:tcW w:w="1134" w:type="dxa"/>
            <w:vMerge w:val="restart"/>
            <w:vAlign w:val="center"/>
          </w:tcPr>
          <w:p w14:paraId="5C73894F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bookmarkStart w:id="8" w:name="OLE_LINK9"/>
            <w:bookmarkStart w:id="9" w:name="OLE_LINK10"/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5.8.6</w:t>
            </w:r>
            <w:bookmarkEnd w:id="8"/>
            <w:bookmarkEnd w:id="9"/>
          </w:p>
        </w:tc>
        <w:tc>
          <w:tcPr>
            <w:tcW w:w="5953" w:type="dxa"/>
            <w:vAlign w:val="center"/>
          </w:tcPr>
          <w:p w14:paraId="409EF190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highlight w:val="none"/>
              </w:rPr>
              <w:t>235</w:t>
            </w:r>
            <w:r>
              <w:rPr>
                <w:highlight w:val="none"/>
                <w:vertAlign w:val="superscript"/>
              </w:rPr>
              <w:t>+5</w:t>
            </w:r>
            <w:r>
              <w:rPr>
                <w:highlight w:val="none"/>
                <w:vertAlign w:val="subscript"/>
              </w:rPr>
              <w:t>0</w:t>
            </w:r>
            <w:r>
              <w:rPr>
                <w:rFonts w:ascii="宋体" w:hAnsi="宋体"/>
                <w:highlight w:val="none"/>
              </w:rPr>
              <w:t>℃</w:t>
            </w:r>
            <w:r>
              <w:rPr>
                <w:rFonts w:hint="eastAsia" w:ascii="宋体" w:hAnsi="宋体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金属化孔孔壁和连接盘应呈现良好的润湿性，焊料应覆盖金属化孔润湿整个孔壁，并向孔周围扩展润湿整个焊盘。试样表面大于95%的区域应润湿，且试样不应有分离，导电图形不应有任何其它形式的损坏</w:t>
            </w:r>
            <w:bookmarkStart w:id="10" w:name="OLE_LINK6"/>
            <w:bookmarkStart w:id="11" w:name="OLE_LINK13"/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（标准中未有明确的浸入时间要求）。</w:t>
            </w:r>
            <w:bookmarkEnd w:id="10"/>
            <w:bookmarkEnd w:id="11"/>
          </w:p>
        </w:tc>
      </w:tr>
      <w:tr w14:paraId="03A4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959" w:type="dxa"/>
            <w:vMerge w:val="continue"/>
            <w:vAlign w:val="center"/>
          </w:tcPr>
          <w:p w14:paraId="471D37AF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210C461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可焊性</w:t>
            </w:r>
          </w:p>
          <w:p w14:paraId="34B0297B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（加速老化后）</w:t>
            </w:r>
          </w:p>
        </w:tc>
        <w:tc>
          <w:tcPr>
            <w:tcW w:w="5670" w:type="dxa"/>
            <w:vAlign w:val="center"/>
          </w:tcPr>
          <w:p w14:paraId="5676F7CF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235℃，可焊：2s内润湿，半可焊：</w:t>
            </w:r>
            <w:r>
              <w:rPr>
                <w:rFonts w:eastAsia="仿宋"/>
                <w:szCs w:val="21"/>
                <w:highlight w:val="none"/>
              </w:rPr>
              <w:t>5~6s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后不应有半润湿现象（老化条件见G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>B/T 4677-2002 8.2.3.2）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。</w:t>
            </w:r>
          </w:p>
        </w:tc>
        <w:tc>
          <w:tcPr>
            <w:tcW w:w="1134" w:type="dxa"/>
            <w:vMerge w:val="continue"/>
            <w:vAlign w:val="center"/>
          </w:tcPr>
          <w:p w14:paraId="69786A87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5953" w:type="dxa"/>
            <w:vAlign w:val="center"/>
          </w:tcPr>
          <w:p w14:paraId="165642FE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当产品采购文件中有需要再进行相应老化，老化条件按GB/T 4677-2002 9.4，</w:t>
            </w:r>
            <w:r>
              <w:rPr>
                <w:highlight w:val="none"/>
              </w:rPr>
              <w:t>235</w:t>
            </w:r>
            <w:r>
              <w:rPr>
                <w:highlight w:val="none"/>
                <w:vertAlign w:val="superscript"/>
              </w:rPr>
              <w:t>+5</w:t>
            </w:r>
            <w:r>
              <w:rPr>
                <w:highlight w:val="none"/>
                <w:vertAlign w:val="subscript"/>
              </w:rPr>
              <w:t>0</w:t>
            </w:r>
            <w:r>
              <w:rPr>
                <w:rFonts w:ascii="宋体" w:hAnsi="宋体"/>
                <w:highlight w:val="none"/>
              </w:rPr>
              <w:t>℃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，金属化孔孔壁和连接盘应呈现良好的润湿性，焊料应覆盖金属化孔润湿整个孔壁，并向孔周围扩展润湿整个焊盘。试样表面大于95%的区域应润湿，且试样不应有分离，导电图形不应有任何其它形式的损坏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（标准中未有明确的浸入时间要求）。</w:t>
            </w:r>
          </w:p>
        </w:tc>
      </w:tr>
      <w:tr w14:paraId="019A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9" w:type="dxa"/>
            <w:vMerge w:val="continue"/>
            <w:vAlign w:val="center"/>
          </w:tcPr>
          <w:p w14:paraId="64421515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D2D61E3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耐溶剂及焊剂性</w:t>
            </w:r>
          </w:p>
        </w:tc>
        <w:tc>
          <w:tcPr>
            <w:tcW w:w="5670" w:type="dxa"/>
          </w:tcPr>
          <w:p w14:paraId="32A64420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应无：鼓泡或分层，阻焊层或印料区域不规则的脱落，溶解，明显变色</w:t>
            </w:r>
          </w:p>
        </w:tc>
        <w:tc>
          <w:tcPr>
            <w:tcW w:w="1134" w:type="dxa"/>
            <w:vAlign w:val="center"/>
          </w:tcPr>
          <w:p w14:paraId="3A820A08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5.9.1</w:t>
            </w:r>
          </w:p>
        </w:tc>
        <w:tc>
          <w:tcPr>
            <w:tcW w:w="5953" w:type="dxa"/>
          </w:tcPr>
          <w:p w14:paraId="4460D440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试样的基材、阻焊层、绝缘层、标记层均不应有起泡、分层、溶解、明显变色、标记缺失和无法辨认等现象。</w:t>
            </w:r>
          </w:p>
        </w:tc>
      </w:tr>
      <w:tr w14:paraId="7C27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9" w:type="dxa"/>
            <w:vAlign w:val="center"/>
          </w:tcPr>
          <w:p w14:paraId="02F77A08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表II</w:t>
            </w:r>
          </w:p>
        </w:tc>
        <w:tc>
          <w:tcPr>
            <w:tcW w:w="1276" w:type="dxa"/>
            <w:vAlign w:val="center"/>
          </w:tcPr>
          <w:p w14:paraId="3310DFE5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耐电压</w:t>
            </w:r>
          </w:p>
        </w:tc>
        <w:tc>
          <w:tcPr>
            <w:tcW w:w="5670" w:type="dxa"/>
          </w:tcPr>
          <w:p w14:paraId="0DD17867">
            <w:pPr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应没有火花放电（试验电压由企业确定）</w:t>
            </w:r>
          </w:p>
        </w:tc>
        <w:tc>
          <w:tcPr>
            <w:tcW w:w="1134" w:type="dxa"/>
            <w:vAlign w:val="center"/>
          </w:tcPr>
          <w:p w14:paraId="2B2A5D2F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5.7.3</w:t>
            </w:r>
          </w:p>
        </w:tc>
        <w:tc>
          <w:tcPr>
            <w:tcW w:w="5953" w:type="dxa"/>
          </w:tcPr>
          <w:p w14:paraId="6AE3DF80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当间距不小于80</w:t>
            </w:r>
            <w:r>
              <w:rPr>
                <w:rFonts w:hint="eastAsia" w:ascii="仿宋" w:hAnsi="仿宋" w:eastAsia="仿宋" w:cs="仿宋"/>
                <w:highlight w:val="none"/>
              </w:rPr>
              <w:t>μm</w:t>
            </w:r>
            <w:r>
              <w:rPr>
                <w:rFonts w:hint="eastAsia" w:ascii="仿宋" w:hAnsi="仿宋" w:eastAsia="仿宋" w:cs="仿宋"/>
                <w:highlight w:val="none"/>
              </w:rPr>
              <w:t>时施加500V交流电压，时间60</w:t>
            </w:r>
            <w:r>
              <w:rPr>
                <w:rFonts w:hint="eastAsia" w:ascii="仿宋" w:hAnsi="仿宋" w:eastAsia="仿宋" w:cs="仿宋"/>
                <w:highlight w:val="none"/>
                <w:vertAlign w:val="superscript"/>
              </w:rPr>
              <w:t>+30</w:t>
            </w:r>
            <w:r>
              <w:rPr>
                <w:rFonts w:hint="eastAsia" w:ascii="仿宋" w:hAnsi="仿宋" w:eastAsia="仿宋" w:cs="仿宋"/>
                <w:highlight w:val="none"/>
                <w:vertAlign w:val="subscript"/>
              </w:rPr>
              <w:t>0</w:t>
            </w:r>
            <w:r>
              <w:rPr>
                <w:rFonts w:hint="eastAsia" w:ascii="仿宋" w:hAnsi="仿宋" w:eastAsia="仿宋" w:cs="仿宋"/>
                <w:highlight w:val="none"/>
              </w:rPr>
              <w:t>s,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当间距大于80</w:t>
            </w:r>
            <w:r>
              <w:rPr>
                <w:rFonts w:hint="eastAsia" w:ascii="仿宋" w:hAnsi="仿宋" w:eastAsia="仿宋" w:cs="仿宋"/>
                <w:highlight w:val="none"/>
              </w:rPr>
              <w:t>μm</w:t>
            </w:r>
            <w:r>
              <w:rPr>
                <w:rFonts w:hint="eastAsia" w:ascii="仿宋" w:hAnsi="仿宋" w:eastAsia="仿宋" w:cs="仿宋"/>
                <w:highlight w:val="none"/>
              </w:rPr>
              <w:t>时施加250V交流电压，时间30</w:t>
            </w:r>
            <w:r>
              <w:rPr>
                <w:rFonts w:hint="eastAsia" w:ascii="仿宋" w:hAnsi="仿宋" w:eastAsia="仿宋" w:cs="仿宋"/>
                <w:highlight w:val="none"/>
                <w:vertAlign w:val="superscript"/>
              </w:rPr>
              <w:t>+30</w:t>
            </w:r>
            <w:r>
              <w:rPr>
                <w:rFonts w:hint="eastAsia" w:ascii="仿宋" w:hAnsi="仿宋" w:eastAsia="仿宋" w:cs="仿宋"/>
                <w:highlight w:val="none"/>
                <w:vertAlign w:val="subscript"/>
              </w:rPr>
              <w:t>0</w:t>
            </w:r>
            <w:r>
              <w:rPr>
                <w:rFonts w:hint="eastAsia" w:ascii="仿宋" w:hAnsi="仿宋" w:eastAsia="仿宋" w:cs="仿宋"/>
                <w:highlight w:val="none"/>
              </w:rPr>
              <w:t>s。不应有飞弧、击穿、闪络现象</w:t>
            </w:r>
            <w:r>
              <w:rPr>
                <w:rFonts w:hint="eastAsia" w:ascii="仿宋" w:hAnsi="仿宋" w:eastAsia="仿宋" w:cs="仿宋"/>
                <w:highlight w:val="none"/>
              </w:rPr>
              <w:t>(标准原文描述间距为8</w:t>
            </w:r>
            <w:r>
              <w:rPr>
                <w:rFonts w:ascii="仿宋" w:hAnsi="仿宋" w:eastAsia="仿宋" w:cs="仿宋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highlight w:val="none"/>
              </w:rPr>
              <w:t>m</w:t>
            </w:r>
            <w:r>
              <w:rPr>
                <w:rFonts w:ascii="仿宋" w:hAnsi="仿宋" w:eastAsia="仿宋" w:cs="仿宋"/>
                <w:highlight w:val="none"/>
              </w:rPr>
              <w:t>m</w:t>
            </w:r>
            <w:r>
              <w:rPr>
                <w:rFonts w:hint="eastAsia" w:ascii="仿宋" w:hAnsi="仿宋" w:eastAsia="仿宋" w:cs="仿宋"/>
                <w:highlight w:val="none"/>
              </w:rPr>
              <w:t>，实际应为μm更为合理)</w:t>
            </w:r>
          </w:p>
        </w:tc>
      </w:tr>
      <w:tr w14:paraId="31FF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9" w:type="dxa"/>
            <w:vAlign w:val="center"/>
          </w:tcPr>
          <w:p w14:paraId="3992C899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/</w:t>
            </w:r>
          </w:p>
        </w:tc>
        <w:tc>
          <w:tcPr>
            <w:tcW w:w="1276" w:type="dxa"/>
            <w:vAlign w:val="center"/>
          </w:tcPr>
          <w:p w14:paraId="6FB0C06B">
            <w:pPr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开路和短路</w:t>
            </w:r>
          </w:p>
        </w:tc>
        <w:tc>
          <w:tcPr>
            <w:tcW w:w="5670" w:type="dxa"/>
            <w:vAlign w:val="center"/>
          </w:tcPr>
          <w:p w14:paraId="2817D61C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无要求</w:t>
            </w:r>
          </w:p>
        </w:tc>
        <w:tc>
          <w:tcPr>
            <w:tcW w:w="1134" w:type="dxa"/>
            <w:vAlign w:val="center"/>
          </w:tcPr>
          <w:p w14:paraId="3AFE1A2A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5.7.4</w:t>
            </w:r>
          </w:p>
        </w:tc>
        <w:tc>
          <w:tcPr>
            <w:tcW w:w="5953" w:type="dxa"/>
            <w:vAlign w:val="center"/>
          </w:tcPr>
          <w:p w14:paraId="27E33C05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测试电阻≥10欧姆应视为开路，测试电阻≤2M欧姆应视为短路</w:t>
            </w:r>
          </w:p>
        </w:tc>
      </w:tr>
      <w:tr w14:paraId="24D3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59" w:type="dxa"/>
            <w:vAlign w:val="center"/>
          </w:tcPr>
          <w:p w14:paraId="2B61E792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bookmarkStart w:id="12" w:name="_Hlk221393752"/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/</w:t>
            </w:r>
          </w:p>
        </w:tc>
        <w:tc>
          <w:tcPr>
            <w:tcW w:w="1276" w:type="dxa"/>
            <w:vAlign w:val="center"/>
          </w:tcPr>
          <w:p w14:paraId="6FB06826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涂层硬度</w:t>
            </w:r>
          </w:p>
        </w:tc>
        <w:tc>
          <w:tcPr>
            <w:tcW w:w="5670" w:type="dxa"/>
            <w:vAlign w:val="center"/>
          </w:tcPr>
          <w:p w14:paraId="30C49A60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无要求</w:t>
            </w:r>
          </w:p>
        </w:tc>
        <w:tc>
          <w:tcPr>
            <w:tcW w:w="1134" w:type="dxa"/>
            <w:vAlign w:val="center"/>
          </w:tcPr>
          <w:p w14:paraId="595122DA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5.8.3</w:t>
            </w:r>
          </w:p>
        </w:tc>
        <w:tc>
          <w:tcPr>
            <w:tcW w:w="5953" w:type="dxa"/>
            <w:vAlign w:val="center"/>
          </w:tcPr>
          <w:p w14:paraId="384C0BDB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涂层（阻焊）硬度应不低于4H</w:t>
            </w:r>
          </w:p>
        </w:tc>
      </w:tr>
      <w:tr w14:paraId="0756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59" w:type="dxa"/>
            <w:vAlign w:val="center"/>
          </w:tcPr>
          <w:p w14:paraId="1A4AAEC2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/</w:t>
            </w:r>
          </w:p>
        </w:tc>
        <w:tc>
          <w:tcPr>
            <w:tcW w:w="1276" w:type="dxa"/>
            <w:vAlign w:val="center"/>
          </w:tcPr>
          <w:p w14:paraId="3998088F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可燃性</w:t>
            </w:r>
          </w:p>
        </w:tc>
        <w:tc>
          <w:tcPr>
            <w:tcW w:w="5670" w:type="dxa"/>
            <w:vAlign w:val="center"/>
          </w:tcPr>
          <w:p w14:paraId="151528DC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无要求</w:t>
            </w:r>
          </w:p>
        </w:tc>
        <w:tc>
          <w:tcPr>
            <w:tcW w:w="1134" w:type="dxa"/>
            <w:vAlign w:val="center"/>
          </w:tcPr>
          <w:p w14:paraId="366E7A26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5.9.2</w:t>
            </w:r>
          </w:p>
        </w:tc>
        <w:tc>
          <w:tcPr>
            <w:tcW w:w="5953" w:type="dxa"/>
            <w:vAlign w:val="center"/>
          </w:tcPr>
          <w:p w14:paraId="063CC9E9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可燃性应不低于所使用的覆铜箔层压板的阻燃等级</w:t>
            </w:r>
          </w:p>
        </w:tc>
      </w:tr>
      <w:tr w14:paraId="35D9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59" w:type="dxa"/>
            <w:vAlign w:val="center"/>
          </w:tcPr>
          <w:p w14:paraId="1D271146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/</w:t>
            </w:r>
          </w:p>
        </w:tc>
        <w:tc>
          <w:tcPr>
            <w:tcW w:w="1276" w:type="dxa"/>
            <w:vAlign w:val="center"/>
          </w:tcPr>
          <w:p w14:paraId="7D46FE61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清洁度</w:t>
            </w:r>
          </w:p>
        </w:tc>
        <w:tc>
          <w:tcPr>
            <w:tcW w:w="5670" w:type="dxa"/>
            <w:vAlign w:val="center"/>
          </w:tcPr>
          <w:p w14:paraId="570291CC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无要求</w:t>
            </w:r>
          </w:p>
        </w:tc>
        <w:tc>
          <w:tcPr>
            <w:tcW w:w="1134" w:type="dxa"/>
            <w:vAlign w:val="center"/>
          </w:tcPr>
          <w:p w14:paraId="6C6AB080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5.9.3</w:t>
            </w:r>
          </w:p>
        </w:tc>
        <w:tc>
          <w:tcPr>
            <w:tcW w:w="5953" w:type="dxa"/>
            <w:vAlign w:val="center"/>
          </w:tcPr>
          <w:p w14:paraId="3D04826C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离子污染应不超过1.56</w:t>
            </w:r>
            <w:r>
              <w:rPr>
                <w:rFonts w:hint="eastAsia" w:ascii="仿宋" w:hAnsi="仿宋" w:eastAsia="仿宋" w:cs="仿宋"/>
                <w:highlight w:val="none"/>
              </w:rPr>
              <w:t>μg/cm</w:t>
            </w:r>
            <w:r>
              <w:rPr>
                <w:rFonts w:hint="eastAsia" w:ascii="仿宋" w:hAnsi="仿宋" w:eastAsia="仿宋" w:cs="仿宋"/>
                <w:highlight w:val="none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highlight w:val="none"/>
              </w:rPr>
              <w:t>氯化钠离子当量</w:t>
            </w:r>
          </w:p>
        </w:tc>
      </w:tr>
      <w:tr w14:paraId="6492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59" w:type="dxa"/>
            <w:vAlign w:val="center"/>
          </w:tcPr>
          <w:p w14:paraId="11C4D099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/</w:t>
            </w:r>
          </w:p>
        </w:tc>
        <w:tc>
          <w:tcPr>
            <w:tcW w:w="1276" w:type="dxa"/>
            <w:vAlign w:val="center"/>
          </w:tcPr>
          <w:p w14:paraId="5852E754">
            <w:pPr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 xml:space="preserve">  热应力</w:t>
            </w:r>
          </w:p>
        </w:tc>
        <w:tc>
          <w:tcPr>
            <w:tcW w:w="5670" w:type="dxa"/>
            <w:vAlign w:val="center"/>
          </w:tcPr>
          <w:p w14:paraId="17D483FF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无要求 </w:t>
            </w:r>
          </w:p>
        </w:tc>
        <w:tc>
          <w:tcPr>
            <w:tcW w:w="1134" w:type="dxa"/>
            <w:vAlign w:val="center"/>
          </w:tcPr>
          <w:p w14:paraId="7B1D8035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5.10.1</w:t>
            </w:r>
          </w:p>
        </w:tc>
        <w:tc>
          <w:tcPr>
            <w:tcW w:w="5953" w:type="dxa"/>
            <w:vAlign w:val="center"/>
          </w:tcPr>
          <w:p w14:paraId="5E0B06AB">
            <w:pPr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无金属化孔板承受260</w:t>
            </w:r>
            <w:bookmarkStart w:id="13" w:name="OLE_LINK7"/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℃</w:t>
            </w:r>
            <w:bookmarkEnd w:id="13"/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+5℃，8s浮焊，有金属化孔板承受288℃+5℃，10s浮焊</w:t>
            </w:r>
          </w:p>
        </w:tc>
      </w:tr>
      <w:tr w14:paraId="6A06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59" w:type="dxa"/>
            <w:vAlign w:val="center"/>
          </w:tcPr>
          <w:p w14:paraId="1CE3EC0E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/</w:t>
            </w:r>
          </w:p>
        </w:tc>
        <w:tc>
          <w:tcPr>
            <w:tcW w:w="1276" w:type="dxa"/>
            <w:vAlign w:val="center"/>
          </w:tcPr>
          <w:p w14:paraId="41D5BD07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温度冲击</w:t>
            </w:r>
          </w:p>
        </w:tc>
        <w:tc>
          <w:tcPr>
            <w:tcW w:w="5670" w:type="dxa"/>
            <w:vAlign w:val="center"/>
          </w:tcPr>
          <w:p w14:paraId="65C45430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无要求</w:t>
            </w:r>
          </w:p>
        </w:tc>
        <w:tc>
          <w:tcPr>
            <w:tcW w:w="1134" w:type="dxa"/>
            <w:vAlign w:val="center"/>
          </w:tcPr>
          <w:p w14:paraId="0DB1BD82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5.10.3</w:t>
            </w:r>
          </w:p>
        </w:tc>
        <w:tc>
          <w:tcPr>
            <w:tcW w:w="5953" w:type="dxa"/>
            <w:vAlign w:val="center"/>
          </w:tcPr>
          <w:p w14:paraId="1C74BE1C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按供需双方商定的条件及评定要求进行</w:t>
            </w:r>
          </w:p>
        </w:tc>
      </w:tr>
      <w:bookmarkEnd w:id="12"/>
    </w:tbl>
    <w:p w14:paraId="58A14681">
      <w:pPr>
        <w:rPr>
          <w:b/>
          <w:bCs/>
          <w:highlight w:val="none"/>
        </w:rPr>
      </w:pPr>
      <w:r>
        <w:rPr>
          <w:b/>
          <w:bCs/>
          <w:highlight w:val="none"/>
        </w:rPr>
        <w:br w:type="page"/>
      </w:r>
    </w:p>
    <w:p w14:paraId="5EA6F07B">
      <w:pPr>
        <w:spacing w:line="480" w:lineRule="exact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二、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"http://www.cqc.com.cn/chinese/rootfiles/2016/03/08/1457399814438792-1457399814642628.doc" \t "CMSFILEINCONTENT" </w:instrText>
      </w:r>
      <w:r>
        <w:rPr>
          <w:highlight w:val="none"/>
        </w:rPr>
        <w:fldChar w:fldCharType="separate"/>
      </w:r>
      <w:r>
        <w:rPr>
          <w:rFonts w:hint="eastAsia"/>
          <w:b/>
          <w:sz w:val="24"/>
          <w:szCs w:val="24"/>
          <w:highlight w:val="none"/>
        </w:rPr>
        <w:t>单、双面刚性板自愿性认证新旧版标准</w:t>
      </w:r>
      <w:r>
        <w:rPr>
          <w:rFonts w:hint="eastAsia"/>
          <w:b/>
          <w:sz w:val="24"/>
          <w:szCs w:val="24"/>
          <w:highlight w:val="none"/>
        </w:rPr>
        <w:fldChar w:fldCharType="end"/>
      </w:r>
      <w:r>
        <w:rPr>
          <w:rFonts w:hint="eastAsia"/>
          <w:b/>
          <w:sz w:val="24"/>
          <w:szCs w:val="24"/>
          <w:highlight w:val="none"/>
        </w:rPr>
        <w:t>换版试验要求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2"/>
        <w:gridCol w:w="2043"/>
        <w:gridCol w:w="4931"/>
        <w:gridCol w:w="3394"/>
      </w:tblGrid>
      <w:tr w14:paraId="227A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552" w:type="dxa"/>
            <w:shd w:val="clear" w:color="auto" w:fill="C0C0C0"/>
            <w:vAlign w:val="center"/>
          </w:tcPr>
          <w:p w14:paraId="40223FB7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变更内容</w:t>
            </w:r>
          </w:p>
        </w:tc>
        <w:tc>
          <w:tcPr>
            <w:tcW w:w="2043" w:type="dxa"/>
            <w:shd w:val="clear" w:color="auto" w:fill="C0C0C0"/>
            <w:vAlign w:val="center"/>
          </w:tcPr>
          <w:p w14:paraId="2A7F2C2A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涉及条款</w:t>
            </w:r>
          </w:p>
        </w:tc>
        <w:tc>
          <w:tcPr>
            <w:tcW w:w="4931" w:type="dxa"/>
            <w:shd w:val="clear" w:color="auto" w:fill="C0C0C0"/>
            <w:vAlign w:val="center"/>
          </w:tcPr>
          <w:p w14:paraId="774CE795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新、旧版标准差异说明</w:t>
            </w:r>
          </w:p>
        </w:tc>
        <w:tc>
          <w:tcPr>
            <w:tcW w:w="3394" w:type="dxa"/>
            <w:shd w:val="clear" w:color="auto" w:fill="C0C0C0"/>
            <w:vAlign w:val="center"/>
          </w:tcPr>
          <w:p w14:paraId="461FC3E6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补充试验说明</w:t>
            </w:r>
          </w:p>
        </w:tc>
      </w:tr>
      <w:tr w14:paraId="3762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5552" w:type="dxa"/>
            <w:vAlign w:val="center"/>
          </w:tcPr>
          <w:p w14:paraId="75A4F46A"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新标准中对绝缘电阻测试增加了不同等级的测试条件及评定要求</w:t>
            </w:r>
          </w:p>
        </w:tc>
        <w:tc>
          <w:tcPr>
            <w:tcW w:w="2043" w:type="dxa"/>
            <w:vAlign w:val="center"/>
          </w:tcPr>
          <w:p w14:paraId="4EFCB73B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b/>
                <w:szCs w:val="21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5.7.2，</w:t>
            </w:r>
          </w:p>
          <w:p w14:paraId="2C250F0C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5.10.2</w:t>
            </w:r>
          </w:p>
        </w:tc>
        <w:tc>
          <w:tcPr>
            <w:tcW w:w="4931" w:type="dxa"/>
            <w:vAlign w:val="center"/>
          </w:tcPr>
          <w:p w14:paraId="06718620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旧标准所有产品统一进行96小时稳态湿热处理，新标准需根据产品等级来确定湿热处理条件，</w:t>
            </w:r>
            <w:bookmarkStart w:id="14" w:name="OLE_LINK14"/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1级产品进行96小时湿热处理，2级产品需进行168小时湿热处理，3级产品需进行160小时的交变湿热后测量绝缘电阻，且1，2，3级产品在湿热处理过程中均要施加100Vdc的偏压</w:t>
            </w:r>
            <w:bookmarkEnd w:id="14"/>
          </w:p>
        </w:tc>
        <w:tc>
          <w:tcPr>
            <w:tcW w:w="3394" w:type="dxa"/>
            <w:vAlign w:val="center"/>
          </w:tcPr>
          <w:p w14:paraId="60053AEC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需企业确定产品等级，根据等级来确定补测条件</w:t>
            </w:r>
          </w:p>
        </w:tc>
      </w:tr>
      <w:tr w14:paraId="5C54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5552" w:type="dxa"/>
            <w:vAlign w:val="center"/>
          </w:tcPr>
          <w:p w14:paraId="379FC84F"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新标准中对于可焊性测试明确要求当采购文件中有老化要求，需在加速老化后评估可焊性</w:t>
            </w:r>
          </w:p>
        </w:tc>
        <w:tc>
          <w:tcPr>
            <w:tcW w:w="2043" w:type="dxa"/>
            <w:vAlign w:val="center"/>
          </w:tcPr>
          <w:p w14:paraId="38D94100"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5.8.6</w:t>
            </w:r>
          </w:p>
        </w:tc>
        <w:tc>
          <w:tcPr>
            <w:tcW w:w="4931" w:type="dxa"/>
            <w:vAlign w:val="center"/>
          </w:tcPr>
          <w:p w14:paraId="4DE1CBFD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因客户没有明确的老化要求，以往认证不做老化处理</w:t>
            </w:r>
          </w:p>
        </w:tc>
        <w:tc>
          <w:tcPr>
            <w:tcW w:w="3394" w:type="dxa"/>
            <w:vAlign w:val="center"/>
          </w:tcPr>
          <w:p w14:paraId="1A8FFA61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如果企业产品的采购文件中有老化要求，需补测加速老化后可焊性试验，老化条件需经企业确认</w:t>
            </w:r>
          </w:p>
        </w:tc>
      </w:tr>
      <w:tr w14:paraId="63EC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52" w:type="dxa"/>
            <w:vAlign w:val="center"/>
          </w:tcPr>
          <w:p w14:paraId="59756176"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修改拉脱强度测试方法</w:t>
            </w:r>
          </w:p>
        </w:tc>
        <w:tc>
          <w:tcPr>
            <w:tcW w:w="2043" w:type="dxa"/>
            <w:vAlign w:val="center"/>
          </w:tcPr>
          <w:p w14:paraId="161490EE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</w:t>
            </w:r>
            <w:r>
              <w:rPr>
                <w:rFonts w:ascii="仿宋" w:hAnsi="仿宋" w:eastAsia="仿宋" w:cs="仿宋"/>
                <w:b/>
                <w:szCs w:val="21"/>
                <w:highlight w:val="none"/>
              </w:rPr>
              <w:t>.8.2</w:t>
            </w:r>
          </w:p>
        </w:tc>
        <w:tc>
          <w:tcPr>
            <w:tcW w:w="4931" w:type="dxa"/>
            <w:vAlign w:val="center"/>
          </w:tcPr>
          <w:p w14:paraId="63242D7B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旧标准对于前处理没有明确的要求，新标准要求在测试前需经过三次模拟返工（7次2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>70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℃热冲击）</w:t>
            </w:r>
          </w:p>
        </w:tc>
        <w:tc>
          <w:tcPr>
            <w:tcW w:w="3394" w:type="dxa"/>
            <w:vAlign w:val="center"/>
          </w:tcPr>
          <w:p w14:paraId="3DA2E67E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补测拉脱强度</w:t>
            </w:r>
          </w:p>
        </w:tc>
      </w:tr>
      <w:tr w14:paraId="16A3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52" w:type="dxa"/>
            <w:vAlign w:val="center"/>
          </w:tcPr>
          <w:p w14:paraId="65ED025E"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增加涂层硬度测试要求</w:t>
            </w:r>
          </w:p>
        </w:tc>
        <w:tc>
          <w:tcPr>
            <w:tcW w:w="2043" w:type="dxa"/>
            <w:vAlign w:val="center"/>
          </w:tcPr>
          <w:p w14:paraId="5DD70468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5.8.3</w:t>
            </w:r>
          </w:p>
        </w:tc>
        <w:tc>
          <w:tcPr>
            <w:tcW w:w="4931" w:type="dxa"/>
            <w:vAlign w:val="center"/>
          </w:tcPr>
          <w:p w14:paraId="14F14C34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旧标准无此测试项目</w:t>
            </w:r>
          </w:p>
        </w:tc>
        <w:tc>
          <w:tcPr>
            <w:tcW w:w="3394" w:type="dxa"/>
            <w:vAlign w:val="center"/>
          </w:tcPr>
          <w:p w14:paraId="79AC2524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补测涂层硬度试验</w:t>
            </w:r>
          </w:p>
        </w:tc>
      </w:tr>
      <w:tr w14:paraId="1835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552" w:type="dxa"/>
            <w:vAlign w:val="center"/>
          </w:tcPr>
          <w:p w14:paraId="07635D6D"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增加清洁度测试要求</w:t>
            </w:r>
          </w:p>
        </w:tc>
        <w:tc>
          <w:tcPr>
            <w:tcW w:w="2043" w:type="dxa"/>
            <w:vAlign w:val="center"/>
          </w:tcPr>
          <w:p w14:paraId="0EA6B8B0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5.9.3</w:t>
            </w:r>
          </w:p>
        </w:tc>
        <w:tc>
          <w:tcPr>
            <w:tcW w:w="4931" w:type="dxa"/>
            <w:vAlign w:val="center"/>
          </w:tcPr>
          <w:p w14:paraId="14B15BC6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旧标准无此测试项目</w:t>
            </w:r>
          </w:p>
        </w:tc>
        <w:tc>
          <w:tcPr>
            <w:tcW w:w="3394" w:type="dxa"/>
            <w:vAlign w:val="center"/>
          </w:tcPr>
          <w:p w14:paraId="1C6FE89B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补测清洁度试验</w:t>
            </w:r>
          </w:p>
        </w:tc>
      </w:tr>
      <w:tr w14:paraId="788A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552" w:type="dxa"/>
            <w:vAlign w:val="center"/>
          </w:tcPr>
          <w:p w14:paraId="4251A82B"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增加热应力测试要求</w:t>
            </w:r>
          </w:p>
        </w:tc>
        <w:tc>
          <w:tcPr>
            <w:tcW w:w="2043" w:type="dxa"/>
            <w:vAlign w:val="center"/>
          </w:tcPr>
          <w:p w14:paraId="724FC8DE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5.10.1</w:t>
            </w:r>
          </w:p>
        </w:tc>
        <w:tc>
          <w:tcPr>
            <w:tcW w:w="4931" w:type="dxa"/>
            <w:vAlign w:val="center"/>
          </w:tcPr>
          <w:p w14:paraId="5674FE2F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旧标准无此测试项目</w:t>
            </w:r>
          </w:p>
        </w:tc>
        <w:tc>
          <w:tcPr>
            <w:tcW w:w="3394" w:type="dxa"/>
            <w:vAlign w:val="center"/>
          </w:tcPr>
          <w:p w14:paraId="08D9A7E5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补测热应力试验</w:t>
            </w:r>
          </w:p>
        </w:tc>
      </w:tr>
      <w:tr w14:paraId="7CCB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5552" w:type="dxa"/>
            <w:vAlign w:val="center"/>
          </w:tcPr>
          <w:p w14:paraId="677EABEF"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增加温度冲击测试要求</w:t>
            </w:r>
          </w:p>
        </w:tc>
        <w:tc>
          <w:tcPr>
            <w:tcW w:w="2043" w:type="dxa"/>
            <w:vAlign w:val="center"/>
          </w:tcPr>
          <w:p w14:paraId="44B794C5">
            <w:pPr>
              <w:jc w:val="center"/>
              <w:rPr>
                <w:rFonts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5.10.3</w:t>
            </w:r>
          </w:p>
        </w:tc>
        <w:tc>
          <w:tcPr>
            <w:tcW w:w="4931" w:type="dxa"/>
            <w:vAlign w:val="center"/>
          </w:tcPr>
          <w:p w14:paraId="48BBC807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旧标准无此测试项目</w:t>
            </w:r>
          </w:p>
        </w:tc>
        <w:tc>
          <w:tcPr>
            <w:tcW w:w="3394" w:type="dxa"/>
            <w:vAlign w:val="center"/>
          </w:tcPr>
          <w:p w14:paraId="43EE6546">
            <w:pPr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按企业要求来决定是否需要补测温度冲击试验（当产品采购文件中有要求时进行，测试条件及判定要求需企业提供）</w:t>
            </w:r>
          </w:p>
        </w:tc>
      </w:tr>
    </w:tbl>
    <w:p w14:paraId="4A3BF40D">
      <w:pPr>
        <w:rPr>
          <w:b/>
          <w:bCs/>
          <w:highlight w:val="none"/>
        </w:rPr>
      </w:pPr>
    </w:p>
    <w:bookmarkEnd w:id="15"/>
    <w:sectPr>
      <w:headerReference r:id="rId3" w:type="default"/>
      <w:footerReference r:id="rId4" w:type="default"/>
      <w:pgSz w:w="16838" w:h="11906" w:orient="landscape"/>
      <w:pgMar w:top="847" w:right="567" w:bottom="851" w:left="567" w:header="468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D6FEF">
    <w:pPr>
      <w:pStyle w:val="3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共 </w:t>
    </w: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 NUMPAGES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4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页 第 </w:t>
    </w: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 PAGE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4</w:t>
    </w:r>
    <w:r>
      <w:rPr>
        <w:rFonts w:ascii="宋体" w:hAnsi="宋体"/>
        <w:sz w:val="24"/>
        <w:szCs w:val="24"/>
      </w:rPr>
      <w:fldChar w:fldCharType="end"/>
    </w:r>
    <w:r>
      <w:rPr>
        <w:rStyle w:val="7"/>
        <w:rFonts w:hint="eastAsia" w:ascii="宋体" w:hAnsi="宋体"/>
        <w:sz w:val="24"/>
        <w:szCs w:val="24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3FA7B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2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2"/>
      <w:suff w:val="nothing"/>
      <w:lvlText w:val="%1.%2.%3.%4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1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00000008"/>
    <w:multiLevelType w:val="multilevel"/>
    <w:tmpl w:val="00000008"/>
    <w:lvl w:ilvl="0" w:tentative="0">
      <w:start w:val="1"/>
      <w:numFmt w:val="decimal"/>
      <w:pStyle w:val="19"/>
      <w:suff w:val="nothing"/>
      <w:lvlText w:val="注%1："/>
      <w:lvlJc w:val="left"/>
      <w:pPr>
        <w:ind w:left="590" w:hanging="448"/>
      </w:pPr>
      <w:rPr>
        <w:rFonts w:hint="eastAsia" w:ascii="黑体" w:eastAsia="黑体"/>
        <w:b w:val="0"/>
        <w:i w:val="0"/>
        <w:sz w:val="18"/>
        <w:szCs w:val="18"/>
        <w:vertAlign w:val="baseline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-245"/>
        </w:tabs>
        <w:ind w:left="747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-245"/>
        </w:tabs>
        <w:ind w:left="747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-245"/>
        </w:tabs>
        <w:ind w:left="747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-245"/>
        </w:tabs>
        <w:ind w:left="747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-245"/>
        </w:tabs>
        <w:ind w:left="747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-245"/>
        </w:tabs>
        <w:ind w:left="747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-245"/>
        </w:tabs>
        <w:ind w:left="747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-245"/>
        </w:tabs>
        <w:ind w:left="747" w:hanging="629"/>
      </w:pPr>
      <w:rPr>
        <w:rFonts w:hint="eastAsia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288"/>
    <w:rsid w:val="000075BF"/>
    <w:rsid w:val="00072D0D"/>
    <w:rsid w:val="000922EB"/>
    <w:rsid w:val="000F340A"/>
    <w:rsid w:val="00127790"/>
    <w:rsid w:val="0016163D"/>
    <w:rsid w:val="00172A27"/>
    <w:rsid w:val="0019100D"/>
    <w:rsid w:val="001B1D6D"/>
    <w:rsid w:val="001D75DC"/>
    <w:rsid w:val="001F7B62"/>
    <w:rsid w:val="002145A8"/>
    <w:rsid w:val="00242897"/>
    <w:rsid w:val="002A51D5"/>
    <w:rsid w:val="002F400C"/>
    <w:rsid w:val="00384919"/>
    <w:rsid w:val="003971B3"/>
    <w:rsid w:val="003B6DA1"/>
    <w:rsid w:val="003C28DD"/>
    <w:rsid w:val="00401958"/>
    <w:rsid w:val="00401A87"/>
    <w:rsid w:val="004056EB"/>
    <w:rsid w:val="00412F4C"/>
    <w:rsid w:val="0041346E"/>
    <w:rsid w:val="0042335C"/>
    <w:rsid w:val="0043083E"/>
    <w:rsid w:val="00441F57"/>
    <w:rsid w:val="004A1D70"/>
    <w:rsid w:val="004D48E2"/>
    <w:rsid w:val="004D5C00"/>
    <w:rsid w:val="004F1901"/>
    <w:rsid w:val="004F4BD6"/>
    <w:rsid w:val="00512AA4"/>
    <w:rsid w:val="005137E8"/>
    <w:rsid w:val="00531170"/>
    <w:rsid w:val="00535417"/>
    <w:rsid w:val="00544FB0"/>
    <w:rsid w:val="0061264C"/>
    <w:rsid w:val="00672065"/>
    <w:rsid w:val="006C3E28"/>
    <w:rsid w:val="00706742"/>
    <w:rsid w:val="007719D0"/>
    <w:rsid w:val="0078608A"/>
    <w:rsid w:val="007F0892"/>
    <w:rsid w:val="00803F8A"/>
    <w:rsid w:val="00804B35"/>
    <w:rsid w:val="00835168"/>
    <w:rsid w:val="008364DD"/>
    <w:rsid w:val="008648C5"/>
    <w:rsid w:val="008B0D69"/>
    <w:rsid w:val="008D1701"/>
    <w:rsid w:val="009041B7"/>
    <w:rsid w:val="00934F44"/>
    <w:rsid w:val="0096330B"/>
    <w:rsid w:val="009A0624"/>
    <w:rsid w:val="00A10D69"/>
    <w:rsid w:val="00A5670E"/>
    <w:rsid w:val="00A86CEC"/>
    <w:rsid w:val="00A976C3"/>
    <w:rsid w:val="00AB13D7"/>
    <w:rsid w:val="00AC0CC7"/>
    <w:rsid w:val="00AC2115"/>
    <w:rsid w:val="00AD0D4E"/>
    <w:rsid w:val="00AD39F4"/>
    <w:rsid w:val="00AF2B6E"/>
    <w:rsid w:val="00AF6194"/>
    <w:rsid w:val="00B000A2"/>
    <w:rsid w:val="00C15872"/>
    <w:rsid w:val="00C67F7E"/>
    <w:rsid w:val="00C8016A"/>
    <w:rsid w:val="00C8775E"/>
    <w:rsid w:val="00D21CBF"/>
    <w:rsid w:val="00D47878"/>
    <w:rsid w:val="00D762AB"/>
    <w:rsid w:val="00D94883"/>
    <w:rsid w:val="00DB43B3"/>
    <w:rsid w:val="00DD0749"/>
    <w:rsid w:val="00DD4EFF"/>
    <w:rsid w:val="00E11A8E"/>
    <w:rsid w:val="00EE0D49"/>
    <w:rsid w:val="00F24D9A"/>
    <w:rsid w:val="00F53083"/>
    <w:rsid w:val="00F82F25"/>
    <w:rsid w:val="00FF7965"/>
    <w:rsid w:val="068639DD"/>
    <w:rsid w:val="0E297658"/>
    <w:rsid w:val="0E8F664D"/>
    <w:rsid w:val="0FF1364C"/>
    <w:rsid w:val="166E33E3"/>
    <w:rsid w:val="1ACF66FA"/>
    <w:rsid w:val="23F83C6A"/>
    <w:rsid w:val="4A32241A"/>
    <w:rsid w:val="5B6F66FE"/>
    <w:rsid w:val="6443531F"/>
    <w:rsid w:val="66AC25CE"/>
    <w:rsid w:val="67B44BF3"/>
    <w:rsid w:val="6E344A0D"/>
    <w:rsid w:val="6FB81389"/>
    <w:rsid w:val="73D920FB"/>
    <w:rsid w:val="7A427D26"/>
    <w:rsid w:val="7EB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段 Char Char"/>
    <w:link w:val="9"/>
    <w:qFormat/>
    <w:uiPriority w:val="0"/>
    <w:rPr>
      <w:rFonts w:ascii="宋体"/>
      <w:sz w:val="21"/>
      <w:lang w:val="en-US" w:eastAsia="zh-CN" w:bidi="ar-SA"/>
    </w:rPr>
  </w:style>
  <w:style w:type="paragraph" w:customStyle="1" w:styleId="9">
    <w:name w:val="段"/>
    <w:link w:val="8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纯文本 Char"/>
    <w:link w:val="2"/>
    <w:qFormat/>
    <w:uiPriority w:val="0"/>
    <w:rPr>
      <w:rFonts w:ascii="宋体" w:hAnsi="Courier New"/>
      <w:kern w:val="2"/>
      <w:sz w:val="21"/>
    </w:rPr>
  </w:style>
  <w:style w:type="paragraph" w:customStyle="1" w:styleId="11">
    <w:name w:val="四级条标题"/>
    <w:basedOn w:val="12"/>
    <w:next w:val="9"/>
    <w:qFormat/>
    <w:uiPriority w:val="0"/>
    <w:pPr>
      <w:numPr>
        <w:ilvl w:val="4"/>
      </w:numPr>
      <w:outlineLvl w:val="5"/>
    </w:pPr>
  </w:style>
  <w:style w:type="paragraph" w:customStyle="1" w:styleId="12">
    <w:name w:val="三级条标题"/>
    <w:basedOn w:val="13"/>
    <w:next w:val="9"/>
    <w:qFormat/>
    <w:uiPriority w:val="0"/>
    <w:pPr>
      <w:numPr>
        <w:ilvl w:val="3"/>
      </w:numPr>
      <w:outlineLvl w:val="4"/>
    </w:pPr>
  </w:style>
  <w:style w:type="paragraph" w:customStyle="1" w:styleId="13">
    <w:name w:val="二级条标题"/>
    <w:basedOn w:val="14"/>
    <w:next w:val="9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4">
    <w:name w:val="一级条标题"/>
    <w:next w:val="9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">
    <w:name w:val="五级条标题"/>
    <w:basedOn w:val="11"/>
    <w:next w:val="9"/>
    <w:qFormat/>
    <w:uiPriority w:val="0"/>
    <w:pPr>
      <w:numPr>
        <w:ilvl w:val="5"/>
      </w:numPr>
      <w:outlineLvl w:val="6"/>
    </w:pPr>
  </w:style>
  <w:style w:type="paragraph" w:customStyle="1" w:styleId="18">
    <w:name w:val="编号列项（三级）"/>
    <w:qFormat/>
    <w:uiPriority w:val="0"/>
    <w:pPr>
      <w:tabs>
        <w:tab w:val="left" w:pos="0"/>
      </w:tabs>
      <w:ind w:left="1679" w:hanging="42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注×：（正文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0">
    <w:name w:val="数字编号列项（二级）"/>
    <w:qFormat/>
    <w:uiPriority w:val="0"/>
    <w:pPr>
      <w:tabs>
        <w:tab w:val="left" w:pos="1260"/>
      </w:tabs>
      <w:ind w:left="125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1">
    <w:name w:val="章标题"/>
    <w:next w:val="9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058707-F7DF-4BC3-83A9-0713CE2B5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2092</Words>
  <Characters>2438</Characters>
  <Lines>20</Lines>
  <Paragraphs>5</Paragraphs>
  <TotalTime>1058</TotalTime>
  <ScaleCrop>false</ScaleCrop>
  <LinksUpToDate>false</LinksUpToDate>
  <CharactersWithSpaces>2459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2018-04-24T02:26:00Z</dcterms:created>
  <dc:creator>Sam</dc:creator>
  <cp:lastModifiedBy>王娟</cp:lastModifiedBy>
  <dcterms:modified xsi:type="dcterms:W3CDTF">2026-05-28T07:02:09Z</dcterms:modified>
  <dc:title>抑制电源电磁干扰用固定电容器新旧版标准差异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eyJoZGlkIjoiNzYwMzc1NTA5Yzg3MGVlOTBjZjhmMjhiMzE4N2M3NDYiLCJ1c2VySWQiOiIxNzM5OTE3NDQ5In0=</vt:lpwstr>
  </property>
  <property fmtid="{D5CDD505-2E9C-101B-9397-08002B2CF9AE}" pid="4" name="ICV">
    <vt:lpwstr>716834E4630D47359F0929D54B9C9D8A_12</vt:lpwstr>
  </property>
</Properties>
</file>