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根据《良好农业规范认证实施规则》及GLOBAL GAP标准认证</w:t>
      </w:r>
      <w:r>
        <w:rPr>
          <w:sz w:val="24"/>
          <w:szCs w:val="24"/>
        </w:rPr>
        <w:t>要求，我中心对以下企业的</w:t>
      </w:r>
      <w:r>
        <w:rPr>
          <w:rFonts w:hint="eastAsia"/>
          <w:sz w:val="24"/>
          <w:szCs w:val="24"/>
        </w:rPr>
        <w:t>良好农业规范</w:t>
      </w:r>
      <w:r>
        <w:rPr>
          <w:sz w:val="24"/>
          <w:szCs w:val="24"/>
        </w:rPr>
        <w:t>认证证书已经做出</w:t>
      </w:r>
      <w:r>
        <w:rPr>
          <w:rFonts w:hint="eastAsia"/>
          <w:sz w:val="24"/>
          <w:szCs w:val="24"/>
        </w:rPr>
        <w:t>暂停、撤销</w:t>
      </w:r>
      <w:r>
        <w:rPr>
          <w:sz w:val="24"/>
          <w:szCs w:val="24"/>
        </w:rPr>
        <w:t>处理，请相关方密切关注。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证书信息清单：</w:t>
      </w:r>
    </w:p>
    <w:p>
      <w:pPr>
        <w:rPr>
          <w:sz w:val="18"/>
          <w:szCs w:val="18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845"/>
        <w:gridCol w:w="1701"/>
        <w:gridCol w:w="1565"/>
        <w:gridCol w:w="1746"/>
      </w:tblGrid>
      <w:tr>
        <w:trPr>
          <w:trHeight w:val="493" w:hRule="atLeast"/>
        </w:trPr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生效日期</w:t>
            </w:r>
          </w:p>
        </w:tc>
      </w:tr>
      <w:tr>
        <w:trPr>
          <w:trHeight w:val="493" w:hRule="atLeast"/>
        </w:trPr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5" w:type="dxa"/>
            <w:vAlign w:val="center"/>
          </w:tcPr>
          <w:p>
            <w:r>
              <w:rPr>
                <w:rFonts w:hint="eastAsia"/>
              </w:rPr>
              <w:t>安丘市鑫龙食品有限公司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GGAP000211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3个月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2015-6-17</w:t>
            </w:r>
          </w:p>
        </w:tc>
      </w:tr>
      <w:tr>
        <w:trPr>
          <w:trHeight w:val="493" w:hRule="atLeast"/>
        </w:trPr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5" w:type="dxa"/>
            <w:vAlign w:val="center"/>
          </w:tcPr>
          <w:p>
            <w:r>
              <w:rPr>
                <w:rFonts w:hint="eastAsia"/>
              </w:rPr>
              <w:t>安丘市鑫龙食品有限公司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GGAP000211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撤销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2015-10-9</w:t>
            </w:r>
          </w:p>
        </w:tc>
      </w:tr>
      <w:tr>
        <w:trPr>
          <w:trHeight w:val="493" w:hRule="atLeast"/>
        </w:trPr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5" w:type="dxa"/>
            <w:vAlign w:val="center"/>
          </w:tcPr>
          <w:p>
            <w:r>
              <w:rPr>
                <w:rFonts w:hint="eastAsia"/>
              </w:rPr>
              <w:t xml:space="preserve">慈溪市龙山大春水产养殖场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 xml:space="preserve">001GAP1400162  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撤销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2015-6-12</w:t>
            </w:r>
          </w:p>
        </w:tc>
      </w:tr>
    </w:tbl>
    <w:p/>
    <w:p/>
    <w:p>
      <w:pPr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2015-10-29T15:28:00Z</dcterms:created>
  <dc:creator>顾加力</dc:creator>
  <dcterms:modified xsi:type="dcterms:W3CDTF">2015-10-29T16:14:10Z</dcterms:modified>
  <dc:title>顾加力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